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62" w:rsidRDefault="00A66C62" w:rsidP="00A66C62">
      <w:pPr>
        <w:widowControl/>
        <w:shd w:val="clear" w:color="auto" w:fill="FFFFFF"/>
        <w:spacing w:after="192"/>
        <w:ind w:firstLineChars="100" w:firstLine="291"/>
        <w:jc w:val="left"/>
        <w:rPr>
          <w:rStyle w:val="a3"/>
          <w:rFonts w:hint="eastAsia"/>
          <w:sz w:val="29"/>
          <w:szCs w:val="29"/>
        </w:rPr>
      </w:pPr>
      <w:r>
        <w:rPr>
          <w:rStyle w:val="a3"/>
          <w:rFonts w:hint="eastAsia"/>
          <w:sz w:val="29"/>
          <w:szCs w:val="29"/>
        </w:rPr>
        <w:t>前払金限度額の撤廃と中間前金払制度の導入について</w:t>
      </w:r>
    </w:p>
    <w:p w:rsidR="00A66C62" w:rsidRPr="00A66C62" w:rsidRDefault="00A66C62" w:rsidP="00A66C62">
      <w:pPr>
        <w:widowControl/>
        <w:shd w:val="clear" w:color="auto" w:fill="FFFFFF"/>
        <w:spacing w:after="192"/>
        <w:ind w:firstLineChars="100" w:firstLine="241"/>
        <w:jc w:val="center"/>
        <w:rPr>
          <w:rFonts w:ascii="ＭＳ Ｐゴシック" w:eastAsia="ＭＳ Ｐゴシック" w:hAnsi="ＭＳ Ｐゴシック" w:cs="ＭＳ Ｐゴシック" w:hint="eastAsia"/>
          <w:kern w:val="0"/>
          <w:sz w:val="24"/>
          <w:szCs w:val="24"/>
        </w:rPr>
      </w:pPr>
      <w:r w:rsidRPr="00A66C62">
        <w:rPr>
          <w:rStyle w:val="a3"/>
          <w:rFonts w:hint="eastAsia"/>
          <w:sz w:val="24"/>
          <w:szCs w:val="24"/>
        </w:rPr>
        <w:t>（お知らせ）</w:t>
      </w:r>
    </w:p>
    <w:p w:rsidR="00A66C62" w:rsidRPr="00A66C62" w:rsidRDefault="00A66C62" w:rsidP="00A66C62">
      <w:pPr>
        <w:widowControl/>
        <w:shd w:val="clear" w:color="auto" w:fill="FFFFFF"/>
        <w:spacing w:after="192"/>
        <w:ind w:firstLineChars="100" w:firstLine="210"/>
        <w:jc w:val="left"/>
        <w:rPr>
          <w:rFonts w:ascii="ＭＳ Ｐゴシック" w:eastAsia="ＭＳ Ｐゴシック" w:hAnsi="ＭＳ Ｐゴシック" w:cs="ＭＳ Ｐゴシック"/>
          <w:kern w:val="0"/>
          <w:szCs w:val="21"/>
        </w:rPr>
      </w:pPr>
      <w:r w:rsidRPr="00A66C62">
        <w:rPr>
          <w:rFonts w:ascii="ＭＳ Ｐゴシック" w:eastAsia="ＭＳ Ｐゴシック" w:hAnsi="ＭＳ Ｐゴシック" w:cs="ＭＳ Ｐゴシック" w:hint="eastAsia"/>
          <w:kern w:val="0"/>
          <w:szCs w:val="21"/>
        </w:rPr>
        <w:t>下松市及び下松市上下水道局が発注する工事については、これまで設計金額が３００万円以上の場合、当初請負代金の額の４割以内で支払限度額を１億円として前払金の請求が可能としておりましたが、建設事業者の資金調達を円滑にし、工事請負契約の適正な履行確保を図るため、平成２８年４月１日から前払金限度額の撤廃と中間前金払制度を導入いたします。また、工事に関する業務委託の前払金限度額についても同様に撤廃いたします。</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b/>
          <w:bCs/>
          <w:kern w:val="0"/>
          <w:szCs w:val="21"/>
        </w:rPr>
        <w:t xml:space="preserve">　概要</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t>（１）　前払金（請負代金の額の４割、委託料の額の３割）の支払限度額１億円を撤廃し、無制限とする。</w:t>
      </w:r>
      <w:r w:rsidRPr="00A66C62">
        <w:rPr>
          <w:rFonts w:ascii="ＭＳ Ｐゴシック" w:eastAsia="ＭＳ Ｐゴシック" w:hAnsi="ＭＳ Ｐゴシック" w:cs="ＭＳ Ｐゴシック" w:hint="eastAsia"/>
          <w:kern w:val="0"/>
          <w:szCs w:val="21"/>
        </w:rPr>
        <w:br/>
        <w:t>（２）　中間前金払制度（中間前払金として請負代金の額の２割）を導入する。 </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t xml:space="preserve">　</w:t>
      </w:r>
      <w:r w:rsidRPr="00A66C62">
        <w:rPr>
          <w:rFonts w:ascii="ＭＳ Ｐゴシック" w:eastAsia="ＭＳ Ｐゴシック" w:hAnsi="ＭＳ Ｐゴシック" w:cs="ＭＳ Ｐゴシック" w:hint="eastAsia"/>
          <w:b/>
          <w:bCs/>
          <w:kern w:val="0"/>
          <w:szCs w:val="21"/>
        </w:rPr>
        <w:t>中間前金払制度とは</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t xml:space="preserve">　工事において、当初支払われた前払金（請負代金の額の４割）に加え、工事の中間段階で一定の条件を満たしていれば、さらに前払金（請負代金の額の２割）を支払う制度です。 </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b/>
          <w:bCs/>
          <w:kern w:val="0"/>
          <w:szCs w:val="21"/>
        </w:rPr>
        <w:t xml:space="preserve">　中間前金払の対象となる工事</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t xml:space="preserve">　平成２８年４月１日以降に行う入札公告又は指名通知に係る工事で、設計金額が３００万円以上かつ工期が１２０日以上であり、当初前払金の支払いを受けている場合に対象となります。ただし、下松市低入札価格調査実施要領第２条に規定する低入札価格調書を行った工事はこの限りではありません。</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b/>
          <w:bCs/>
          <w:kern w:val="0"/>
          <w:szCs w:val="21"/>
        </w:rPr>
        <w:t xml:space="preserve">　中間前金払と部分払の選択</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t xml:space="preserve">　契約締結時に、中間前金払と部分払のどちらかを選んでいただきます。　　　　　　　　　　　　　　　　　　　　　　　　　　　　　　　　　　　　また、選択した後の変更は出来ません。　　→　　</w:t>
      </w:r>
      <w:hyperlink r:id="rId5" w:history="1">
        <w:r w:rsidRPr="00A66C62">
          <w:rPr>
            <w:rFonts w:ascii="ＭＳ Ｐゴシック" w:eastAsia="ＭＳ Ｐゴシック" w:hAnsi="ＭＳ Ｐゴシック" w:cs="ＭＳ Ｐゴシック" w:hint="eastAsia"/>
            <w:color w:val="233D72"/>
            <w:kern w:val="0"/>
            <w:szCs w:val="21"/>
            <w:u w:val="single"/>
          </w:rPr>
          <w:t>「中間前金払・部分払選択届」</w:t>
        </w:r>
      </w:hyperlink>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b/>
          <w:bCs/>
          <w:kern w:val="0"/>
          <w:szCs w:val="21"/>
        </w:rPr>
        <w:t xml:space="preserve">　中間前金払の認定要件</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t>（１）　当初の前払金を受領していること。</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t>（２）　工期の２分の１を経過していること。</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t>（３）　工程表により工期の２分の１を経過するまでに実施すべきものとされている当該工事に係る作業が行われていること。</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lastRenderedPageBreak/>
        <w:t>（４）　既に行われた当該工事に係る作業に要する経費が請負代金の額の２分の１以上の額に相当するものであること。</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t>（５）　請負契約の契約締結時において、中間前金払を選択していること。</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b/>
          <w:bCs/>
          <w:kern w:val="0"/>
          <w:szCs w:val="21"/>
        </w:rPr>
        <w:t xml:space="preserve">　中間前金払の認定請求手続</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t xml:space="preserve">（１）　</w:t>
      </w:r>
      <w:hyperlink r:id="rId6" w:history="1">
        <w:r w:rsidRPr="00A66C62">
          <w:rPr>
            <w:rFonts w:ascii="ＭＳ Ｐゴシック" w:eastAsia="ＭＳ Ｐゴシック" w:hAnsi="ＭＳ Ｐゴシック" w:cs="ＭＳ Ｐゴシック" w:hint="eastAsia"/>
            <w:color w:val="233D72"/>
            <w:kern w:val="0"/>
            <w:szCs w:val="21"/>
            <w:u w:val="single"/>
          </w:rPr>
          <w:t>中間前金払認定請求書</w:t>
        </w:r>
      </w:hyperlink>
      <w:r w:rsidRPr="00A66C62">
        <w:rPr>
          <w:rFonts w:ascii="ＭＳ Ｐゴシック" w:eastAsia="ＭＳ Ｐゴシック" w:hAnsi="ＭＳ Ｐゴシック" w:cs="ＭＳ Ｐゴシック" w:hint="eastAsia"/>
          <w:kern w:val="0"/>
          <w:szCs w:val="21"/>
        </w:rPr>
        <w:t>に</w:t>
      </w:r>
      <w:hyperlink r:id="rId7" w:history="1">
        <w:r w:rsidRPr="00A66C62">
          <w:rPr>
            <w:rFonts w:ascii="ＭＳ Ｐゴシック" w:eastAsia="ＭＳ Ｐゴシック" w:hAnsi="ＭＳ Ｐゴシック" w:cs="ＭＳ Ｐゴシック" w:hint="eastAsia"/>
            <w:color w:val="233D72"/>
            <w:kern w:val="0"/>
            <w:szCs w:val="21"/>
            <w:u w:val="single"/>
          </w:rPr>
          <w:t>工事履行報告書</w:t>
        </w:r>
      </w:hyperlink>
      <w:r w:rsidRPr="00A66C62">
        <w:rPr>
          <w:rFonts w:ascii="ＭＳ Ｐゴシック" w:eastAsia="ＭＳ Ｐゴシック" w:hAnsi="ＭＳ Ｐゴシック" w:cs="ＭＳ Ｐゴシック" w:hint="eastAsia"/>
          <w:kern w:val="0"/>
          <w:szCs w:val="21"/>
        </w:rPr>
        <w:t>、実施工程表、現場写真を添付して発注担当課に提出してください。</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t>（２）　発注担当課は認定要件を確認し中間前金払認定調書を交付します。</w:t>
      </w:r>
    </w:p>
    <w:p w:rsidR="00A66C62" w:rsidRPr="00A66C62" w:rsidRDefault="00A66C62" w:rsidP="00A66C62">
      <w:pPr>
        <w:widowControl/>
        <w:shd w:val="clear" w:color="auto" w:fill="FFFFFF"/>
        <w:spacing w:after="192"/>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t>（３）　中間前金払認定調書を添えて、保証事業会社に保証契約の申込みをしてください。</w:t>
      </w:r>
    </w:p>
    <w:p w:rsidR="00A66C62" w:rsidRPr="00A66C62" w:rsidRDefault="00A66C62" w:rsidP="00A66C62">
      <w:pPr>
        <w:widowControl/>
        <w:shd w:val="clear" w:color="auto" w:fill="FFFFFF"/>
        <w:jc w:val="left"/>
        <w:rPr>
          <w:rFonts w:ascii="ＭＳ Ｐゴシック" w:eastAsia="ＭＳ Ｐゴシック" w:hAnsi="ＭＳ Ｐゴシック" w:cs="ＭＳ Ｐゴシック" w:hint="eastAsia"/>
          <w:kern w:val="0"/>
          <w:szCs w:val="21"/>
        </w:rPr>
      </w:pPr>
      <w:r w:rsidRPr="00A66C62">
        <w:rPr>
          <w:rFonts w:ascii="ＭＳ Ｐゴシック" w:eastAsia="ＭＳ Ｐゴシック" w:hAnsi="ＭＳ Ｐゴシック" w:cs="ＭＳ Ｐゴシック" w:hint="eastAsia"/>
          <w:kern w:val="0"/>
          <w:szCs w:val="21"/>
        </w:rPr>
        <w:t xml:space="preserve">（４）　</w:t>
      </w:r>
      <w:hyperlink r:id="rId8" w:history="1">
        <w:r w:rsidRPr="00A66C62">
          <w:rPr>
            <w:rFonts w:ascii="ＭＳ Ｐゴシック" w:eastAsia="ＭＳ Ｐゴシック" w:hAnsi="ＭＳ Ｐゴシック" w:cs="ＭＳ Ｐゴシック" w:hint="eastAsia"/>
            <w:color w:val="233D72"/>
            <w:kern w:val="0"/>
            <w:szCs w:val="21"/>
            <w:u w:val="single"/>
          </w:rPr>
          <w:t>中間前払金支払請求書</w:t>
        </w:r>
      </w:hyperlink>
      <w:bookmarkStart w:id="0" w:name="_GoBack"/>
      <w:bookmarkEnd w:id="0"/>
      <w:r w:rsidRPr="00A66C62">
        <w:rPr>
          <w:rFonts w:ascii="ＭＳ Ｐゴシック" w:eastAsia="ＭＳ Ｐゴシック" w:hAnsi="ＭＳ Ｐゴシック" w:cs="ＭＳ Ｐゴシック" w:hint="eastAsia"/>
          <w:kern w:val="0"/>
          <w:szCs w:val="21"/>
        </w:rPr>
        <w:t>に保証事業会社の保証証書を添えて契約担当課に提出してください。</w:t>
      </w:r>
    </w:p>
    <w:p w:rsidR="003D3714" w:rsidRPr="00A66C62" w:rsidRDefault="003D3714"/>
    <w:sectPr w:rsidR="003D3714" w:rsidRPr="00A66C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62"/>
    <w:rsid w:val="003D3714"/>
    <w:rsid w:val="00A66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6C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6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17798">
      <w:bodyDiv w:val="1"/>
      <w:marLeft w:val="0"/>
      <w:marRight w:val="0"/>
      <w:marTop w:val="0"/>
      <w:marBottom w:val="0"/>
      <w:divBdr>
        <w:top w:val="none" w:sz="0" w:space="0" w:color="auto"/>
        <w:left w:val="none" w:sz="0" w:space="0" w:color="auto"/>
        <w:bottom w:val="none" w:sz="0" w:space="0" w:color="auto"/>
        <w:right w:val="none" w:sz="0" w:space="0" w:color="auto"/>
      </w:divBdr>
      <w:divsChild>
        <w:div w:id="1652785123">
          <w:marLeft w:val="0"/>
          <w:marRight w:val="0"/>
          <w:marTop w:val="0"/>
          <w:marBottom w:val="0"/>
          <w:divBdr>
            <w:top w:val="none" w:sz="0" w:space="0" w:color="auto"/>
            <w:left w:val="none" w:sz="0" w:space="0" w:color="auto"/>
            <w:bottom w:val="none" w:sz="0" w:space="0" w:color="auto"/>
            <w:right w:val="none" w:sz="0" w:space="0" w:color="auto"/>
          </w:divBdr>
          <w:divsChild>
            <w:div w:id="2134983040">
              <w:marLeft w:val="0"/>
              <w:marRight w:val="0"/>
              <w:marTop w:val="0"/>
              <w:marBottom w:val="0"/>
              <w:divBdr>
                <w:top w:val="none" w:sz="0" w:space="0" w:color="auto"/>
                <w:left w:val="none" w:sz="0" w:space="0" w:color="auto"/>
                <w:bottom w:val="none" w:sz="0" w:space="0" w:color="auto"/>
                <w:right w:val="none" w:sz="0" w:space="0" w:color="auto"/>
              </w:divBdr>
              <w:divsChild>
                <w:div w:id="424156749">
                  <w:marLeft w:val="0"/>
                  <w:marRight w:val="0"/>
                  <w:marTop w:val="0"/>
                  <w:marBottom w:val="0"/>
                  <w:divBdr>
                    <w:top w:val="none" w:sz="0" w:space="0" w:color="auto"/>
                    <w:left w:val="none" w:sz="0" w:space="0" w:color="auto"/>
                    <w:bottom w:val="none" w:sz="0" w:space="0" w:color="auto"/>
                    <w:right w:val="none" w:sz="0" w:space="0" w:color="auto"/>
                  </w:divBdr>
                  <w:divsChild>
                    <w:div w:id="1972397611">
                      <w:marLeft w:val="0"/>
                      <w:marRight w:val="0"/>
                      <w:marTop w:val="0"/>
                      <w:marBottom w:val="0"/>
                      <w:divBdr>
                        <w:top w:val="none" w:sz="0" w:space="0" w:color="auto"/>
                        <w:left w:val="none" w:sz="0" w:space="0" w:color="auto"/>
                        <w:bottom w:val="none" w:sz="0" w:space="0" w:color="auto"/>
                        <w:right w:val="none" w:sz="0" w:space="0" w:color="auto"/>
                      </w:divBdr>
                      <w:divsChild>
                        <w:div w:id="1974555997">
                          <w:marLeft w:val="0"/>
                          <w:marRight w:val="0"/>
                          <w:marTop w:val="0"/>
                          <w:marBottom w:val="0"/>
                          <w:divBdr>
                            <w:top w:val="none" w:sz="0" w:space="0" w:color="auto"/>
                            <w:left w:val="none" w:sz="0" w:space="0" w:color="auto"/>
                            <w:bottom w:val="none" w:sz="0" w:space="0" w:color="auto"/>
                            <w:right w:val="none" w:sz="0" w:space="0" w:color="auto"/>
                          </w:divBdr>
                          <w:divsChild>
                            <w:div w:id="2093575779">
                              <w:marLeft w:val="0"/>
                              <w:marRight w:val="0"/>
                              <w:marTop w:val="0"/>
                              <w:marBottom w:val="0"/>
                              <w:divBdr>
                                <w:top w:val="none" w:sz="0" w:space="0" w:color="auto"/>
                                <w:left w:val="none" w:sz="0" w:space="0" w:color="auto"/>
                                <w:bottom w:val="none" w:sz="0" w:space="0" w:color="auto"/>
                                <w:right w:val="none" w:sz="0" w:space="0" w:color="auto"/>
                              </w:divBdr>
                              <w:divsChild>
                                <w:div w:id="1062411719">
                                  <w:marLeft w:val="0"/>
                                  <w:marRight w:val="0"/>
                                  <w:marTop w:val="0"/>
                                  <w:marBottom w:val="192"/>
                                  <w:divBdr>
                                    <w:top w:val="none" w:sz="0" w:space="0" w:color="auto"/>
                                    <w:left w:val="none" w:sz="0" w:space="0" w:color="auto"/>
                                    <w:bottom w:val="none" w:sz="0" w:space="0" w:color="auto"/>
                                    <w:right w:val="none" w:sz="0" w:space="0" w:color="auto"/>
                                  </w:divBdr>
                                  <w:divsChild>
                                    <w:div w:id="20817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udamatsu.lg.jp/keiyaku/documents/cyukanseikyu.pdf" TargetMode="External"/><Relationship Id="rId3" Type="http://schemas.openxmlformats.org/officeDocument/2006/relationships/settings" Target="settings.xml"/><Relationship Id="rId7" Type="http://schemas.openxmlformats.org/officeDocument/2006/relationships/hyperlink" Target="https://www.city.kudamatsu.lg.jp/keiyaku/documents/3koujirikouhoukokusyo.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ity.kudamatsu.lg.jp/keiyaku/documents/2nintei.pdf" TargetMode="External"/><Relationship Id="rId5" Type="http://schemas.openxmlformats.org/officeDocument/2006/relationships/hyperlink" Target="https://www.city.kudamatsu.lg.jp/keiyaku/documents/1sentak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CCBB6210.dotm</Template>
  <TotalTime>4</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Windows ユーザー</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鬼武 英治</dc:creator>
  <cp:lastModifiedBy>鬼武 英治</cp:lastModifiedBy>
  <cp:revision>1</cp:revision>
  <dcterms:created xsi:type="dcterms:W3CDTF">2020-05-18T01:28:00Z</dcterms:created>
  <dcterms:modified xsi:type="dcterms:W3CDTF">2020-05-18T01:32:00Z</dcterms:modified>
</cp:coreProperties>
</file>